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C1" w:rsidRPr="00E60BA4" w:rsidRDefault="00E60BA4" w:rsidP="00E60BA4">
      <w:pPr>
        <w:spacing w:after="0"/>
        <w:rPr>
          <w:rFonts w:ascii="Arial" w:hAnsi="Arial" w:cs="Arial"/>
          <w:b/>
          <w:sz w:val="28"/>
          <w:szCs w:val="20"/>
        </w:rPr>
      </w:pPr>
      <w:r w:rsidRPr="00E60BA4">
        <w:rPr>
          <w:rFonts w:ascii="Arial" w:hAnsi="Arial" w:cs="Arial"/>
          <w:b/>
          <w:sz w:val="28"/>
          <w:szCs w:val="20"/>
        </w:rPr>
        <w:t xml:space="preserve">Verordnung über den Denkmalbereich </w:t>
      </w:r>
      <w:bookmarkStart w:id="0" w:name="_GoBack"/>
      <w:r w:rsidRPr="00E60BA4">
        <w:rPr>
          <w:rFonts w:ascii="Arial" w:hAnsi="Arial" w:cs="Arial"/>
          <w:b/>
          <w:sz w:val="28"/>
          <w:szCs w:val="20"/>
        </w:rPr>
        <w:t>Budapester</w:t>
      </w:r>
      <w:bookmarkEnd w:id="0"/>
      <w:r w:rsidR="00D047AE">
        <w:rPr>
          <w:rFonts w:ascii="Arial" w:hAnsi="Arial" w:cs="Arial"/>
          <w:b/>
          <w:sz w:val="28"/>
          <w:szCs w:val="20"/>
        </w:rPr>
        <w:t xml:space="preserve"> S</w:t>
      </w:r>
      <w:r w:rsidRPr="00E60BA4">
        <w:rPr>
          <w:rFonts w:ascii="Arial" w:hAnsi="Arial" w:cs="Arial"/>
          <w:b/>
          <w:sz w:val="28"/>
          <w:szCs w:val="20"/>
        </w:rPr>
        <w:t>traße</w:t>
      </w:r>
    </w:p>
    <w:p w:rsidR="00E60BA4" w:rsidRDefault="00E60BA4" w:rsidP="00E60BA4">
      <w:pPr>
        <w:spacing w:after="0"/>
        <w:rPr>
          <w:rFonts w:ascii="Arial" w:hAnsi="Arial" w:cs="Arial"/>
          <w:sz w:val="20"/>
          <w:szCs w:val="20"/>
        </w:rPr>
      </w:pPr>
    </w:p>
    <w:p w:rsidR="00E60BA4" w:rsidRDefault="00E60BA4" w:rsidP="00E60BA4">
      <w:pPr>
        <w:spacing w:after="0"/>
        <w:rPr>
          <w:rFonts w:ascii="Arial" w:hAnsi="Arial" w:cs="Arial"/>
          <w:sz w:val="20"/>
          <w:szCs w:val="20"/>
        </w:rPr>
      </w:pPr>
      <w:r>
        <w:rPr>
          <w:rFonts w:ascii="Arial" w:hAnsi="Arial" w:cs="Arial"/>
          <w:sz w:val="20"/>
          <w:szCs w:val="20"/>
        </w:rPr>
        <w:t>Auf Grund des § 5 Absatz 3 des Gesetzes zum Schutz und zur Pflege der Denkmale im Lande Mecklenburg-Vorpommern (Denkmalschutzgesetz DSchG M-V) vom 30.11.1993 in der Fassung vom 30.11.1993 wird im Einvernehmen mit dem Landesamt für Denkmalpflege Mecklenburg-Vorpommern und der Stadt Rostock die Ausweisung des Denkmalbereiches Budapester</w:t>
      </w:r>
      <w:r w:rsidR="00D047AE">
        <w:rPr>
          <w:rFonts w:ascii="Arial" w:hAnsi="Arial" w:cs="Arial"/>
          <w:sz w:val="20"/>
          <w:szCs w:val="20"/>
        </w:rPr>
        <w:t xml:space="preserve"> S</w:t>
      </w:r>
      <w:r>
        <w:rPr>
          <w:rFonts w:ascii="Arial" w:hAnsi="Arial" w:cs="Arial"/>
          <w:sz w:val="20"/>
          <w:szCs w:val="20"/>
        </w:rPr>
        <w:t>traße verordnet.</w:t>
      </w:r>
    </w:p>
    <w:p w:rsidR="00E60BA4" w:rsidRDefault="00E60BA4" w:rsidP="00E60BA4">
      <w:pPr>
        <w:spacing w:after="0"/>
        <w:rPr>
          <w:rFonts w:ascii="Arial" w:hAnsi="Arial" w:cs="Arial"/>
          <w:sz w:val="20"/>
          <w:szCs w:val="20"/>
        </w:rPr>
      </w:pPr>
    </w:p>
    <w:p w:rsidR="00E60BA4" w:rsidRDefault="00E60BA4" w:rsidP="00E60BA4">
      <w:pPr>
        <w:spacing w:after="0"/>
        <w:rPr>
          <w:rFonts w:ascii="Arial" w:hAnsi="Arial" w:cs="Arial"/>
          <w:sz w:val="20"/>
          <w:szCs w:val="20"/>
        </w:rPr>
      </w:pPr>
    </w:p>
    <w:p w:rsidR="00E60BA4" w:rsidRPr="00E60BA4" w:rsidRDefault="00E60BA4" w:rsidP="00E60BA4">
      <w:pPr>
        <w:spacing w:after="0"/>
        <w:rPr>
          <w:rFonts w:ascii="Arial" w:hAnsi="Arial" w:cs="Arial"/>
          <w:b/>
          <w:sz w:val="20"/>
          <w:szCs w:val="20"/>
        </w:rPr>
      </w:pPr>
      <w:r w:rsidRPr="00E60BA4">
        <w:rPr>
          <w:rFonts w:ascii="Arial" w:hAnsi="Arial" w:cs="Arial"/>
          <w:b/>
          <w:sz w:val="20"/>
          <w:szCs w:val="20"/>
        </w:rPr>
        <w:t>§ 1</w:t>
      </w:r>
      <w:r>
        <w:rPr>
          <w:rFonts w:ascii="Arial" w:hAnsi="Arial" w:cs="Arial"/>
          <w:b/>
          <w:sz w:val="20"/>
          <w:szCs w:val="20"/>
        </w:rPr>
        <w:t xml:space="preserve">  </w:t>
      </w:r>
      <w:r w:rsidRPr="00E60BA4">
        <w:rPr>
          <w:rFonts w:ascii="Arial" w:hAnsi="Arial" w:cs="Arial"/>
          <w:b/>
          <w:sz w:val="20"/>
          <w:szCs w:val="20"/>
        </w:rPr>
        <w:t xml:space="preserve"> Räumlicher Geltungsbereich</w:t>
      </w:r>
    </w:p>
    <w:p w:rsidR="00E60BA4" w:rsidRDefault="00E60BA4" w:rsidP="00E60BA4">
      <w:pPr>
        <w:spacing w:after="0"/>
        <w:rPr>
          <w:rFonts w:ascii="Arial" w:hAnsi="Arial" w:cs="Arial"/>
          <w:sz w:val="20"/>
          <w:szCs w:val="20"/>
        </w:rPr>
      </w:pPr>
    </w:p>
    <w:p w:rsidR="00E60BA4" w:rsidRDefault="00E60BA4" w:rsidP="00E60BA4">
      <w:pPr>
        <w:numPr>
          <w:ilvl w:val="0"/>
          <w:numId w:val="1"/>
        </w:numPr>
        <w:spacing w:after="0"/>
        <w:ind w:left="284" w:hanging="284"/>
        <w:rPr>
          <w:rFonts w:ascii="Arial" w:hAnsi="Arial" w:cs="Arial"/>
          <w:sz w:val="20"/>
          <w:szCs w:val="20"/>
        </w:rPr>
      </w:pPr>
      <w:r>
        <w:rPr>
          <w:rFonts w:ascii="Arial" w:hAnsi="Arial" w:cs="Arial"/>
          <w:sz w:val="20"/>
          <w:szCs w:val="20"/>
        </w:rPr>
        <w:t>Der Denkmalbereich umfasst sämtliche Grundstücke der Budapester</w:t>
      </w:r>
      <w:r w:rsidR="00D047AE">
        <w:rPr>
          <w:rFonts w:ascii="Arial" w:hAnsi="Arial" w:cs="Arial"/>
          <w:sz w:val="20"/>
          <w:szCs w:val="20"/>
        </w:rPr>
        <w:t xml:space="preserve"> S</w:t>
      </w:r>
      <w:r>
        <w:rPr>
          <w:rFonts w:ascii="Arial" w:hAnsi="Arial" w:cs="Arial"/>
          <w:sz w:val="20"/>
          <w:szCs w:val="20"/>
        </w:rPr>
        <w:t>traße und den öffentlichen Straßenraum.</w:t>
      </w:r>
    </w:p>
    <w:p w:rsidR="00E60BA4" w:rsidRDefault="00E60BA4" w:rsidP="00E60BA4">
      <w:pPr>
        <w:spacing w:after="0"/>
        <w:ind w:left="284" w:hanging="284"/>
        <w:rPr>
          <w:rFonts w:ascii="Arial" w:hAnsi="Arial" w:cs="Arial"/>
          <w:sz w:val="20"/>
          <w:szCs w:val="20"/>
        </w:rPr>
      </w:pPr>
    </w:p>
    <w:p w:rsidR="00E60BA4" w:rsidRDefault="00E60BA4" w:rsidP="00E60BA4">
      <w:pPr>
        <w:numPr>
          <w:ilvl w:val="0"/>
          <w:numId w:val="1"/>
        </w:numPr>
        <w:spacing w:after="0"/>
        <w:ind w:left="284" w:hanging="284"/>
        <w:rPr>
          <w:rFonts w:ascii="Arial" w:hAnsi="Arial" w:cs="Arial"/>
          <w:sz w:val="20"/>
          <w:szCs w:val="20"/>
        </w:rPr>
      </w:pPr>
      <w:r>
        <w:rPr>
          <w:rFonts w:ascii="Arial" w:hAnsi="Arial" w:cs="Arial"/>
          <w:sz w:val="20"/>
          <w:szCs w:val="20"/>
        </w:rPr>
        <w:t>Die Grenze des Denkmalbereiches ist in dem als Anlage beigefügten Plan grundstückgenau eingetragen. Die Anlage ist Bestandteil der Verordnung.</w:t>
      </w:r>
    </w:p>
    <w:p w:rsidR="00E60BA4" w:rsidRDefault="00E60BA4" w:rsidP="00E60BA4">
      <w:pPr>
        <w:pStyle w:val="Listenabsatz"/>
        <w:rPr>
          <w:rFonts w:ascii="Arial" w:hAnsi="Arial" w:cs="Arial"/>
          <w:sz w:val="20"/>
          <w:szCs w:val="20"/>
        </w:rPr>
      </w:pPr>
    </w:p>
    <w:p w:rsidR="00E60BA4" w:rsidRDefault="00E60BA4" w:rsidP="00E60BA4">
      <w:pPr>
        <w:spacing w:after="0"/>
        <w:rPr>
          <w:rFonts w:ascii="Arial" w:hAnsi="Arial" w:cs="Arial"/>
          <w:sz w:val="20"/>
          <w:szCs w:val="20"/>
        </w:rPr>
      </w:pPr>
    </w:p>
    <w:p w:rsidR="00E60BA4" w:rsidRDefault="00E60BA4" w:rsidP="00E60BA4">
      <w:pPr>
        <w:spacing w:after="0"/>
        <w:rPr>
          <w:rFonts w:ascii="Arial" w:hAnsi="Arial" w:cs="Arial"/>
          <w:sz w:val="20"/>
          <w:szCs w:val="20"/>
        </w:rPr>
      </w:pPr>
    </w:p>
    <w:p w:rsidR="00E60BA4" w:rsidRPr="00E60BA4" w:rsidRDefault="00E60BA4" w:rsidP="00E60BA4">
      <w:pPr>
        <w:spacing w:after="0"/>
        <w:rPr>
          <w:rFonts w:ascii="Arial" w:hAnsi="Arial" w:cs="Arial"/>
          <w:b/>
          <w:sz w:val="20"/>
          <w:szCs w:val="20"/>
        </w:rPr>
      </w:pPr>
      <w:r w:rsidRPr="00E60BA4">
        <w:rPr>
          <w:rFonts w:ascii="Arial" w:hAnsi="Arial" w:cs="Arial"/>
          <w:b/>
          <w:sz w:val="20"/>
          <w:szCs w:val="20"/>
        </w:rPr>
        <w:t>§ 2   Ziel und Begründung</w:t>
      </w:r>
      <w:r w:rsidR="00CD5966">
        <w:rPr>
          <w:rFonts w:ascii="Arial" w:hAnsi="Arial" w:cs="Arial"/>
          <w:b/>
          <w:sz w:val="20"/>
          <w:szCs w:val="20"/>
        </w:rPr>
        <w:t xml:space="preserve"> der Unterschutzstellung</w:t>
      </w:r>
    </w:p>
    <w:p w:rsidR="00E60BA4" w:rsidRDefault="00E60BA4" w:rsidP="00E60BA4">
      <w:pPr>
        <w:spacing w:after="0"/>
        <w:rPr>
          <w:rFonts w:ascii="Arial" w:hAnsi="Arial" w:cs="Arial"/>
          <w:sz w:val="20"/>
          <w:szCs w:val="20"/>
        </w:rPr>
      </w:pPr>
    </w:p>
    <w:p w:rsidR="00E60BA4" w:rsidRDefault="00E60BA4" w:rsidP="00E60BA4">
      <w:pPr>
        <w:numPr>
          <w:ilvl w:val="0"/>
          <w:numId w:val="2"/>
        </w:numPr>
        <w:spacing w:after="0"/>
        <w:ind w:left="284" w:hanging="294"/>
        <w:rPr>
          <w:rFonts w:ascii="Arial" w:hAnsi="Arial" w:cs="Arial"/>
          <w:sz w:val="20"/>
          <w:szCs w:val="20"/>
        </w:rPr>
      </w:pPr>
      <w:r>
        <w:rPr>
          <w:rFonts w:ascii="Arial" w:hAnsi="Arial" w:cs="Arial"/>
          <w:sz w:val="20"/>
          <w:szCs w:val="20"/>
        </w:rPr>
        <w:t>Ziel:</w:t>
      </w:r>
    </w:p>
    <w:p w:rsidR="00E60BA4" w:rsidRDefault="00E60BA4" w:rsidP="00E60BA4">
      <w:pPr>
        <w:spacing w:after="0"/>
        <w:ind w:left="284"/>
        <w:rPr>
          <w:rFonts w:ascii="Arial" w:hAnsi="Arial" w:cs="Arial"/>
          <w:sz w:val="20"/>
          <w:szCs w:val="20"/>
        </w:rPr>
      </w:pPr>
      <w:r>
        <w:rPr>
          <w:rFonts w:ascii="Arial" w:hAnsi="Arial" w:cs="Arial"/>
          <w:sz w:val="20"/>
          <w:szCs w:val="20"/>
        </w:rPr>
        <w:t>Ziel der Unterschutzstellung ist die Erhaltung des historischen Erscheinungsbildes der Fassaden und des Straßenraumes.</w:t>
      </w:r>
    </w:p>
    <w:p w:rsidR="00E60BA4" w:rsidRDefault="00E60BA4" w:rsidP="00E60BA4">
      <w:pPr>
        <w:spacing w:after="0"/>
        <w:ind w:left="284"/>
        <w:rPr>
          <w:rFonts w:ascii="Arial" w:hAnsi="Arial" w:cs="Arial"/>
          <w:sz w:val="20"/>
          <w:szCs w:val="20"/>
        </w:rPr>
      </w:pPr>
      <w:r>
        <w:rPr>
          <w:rFonts w:ascii="Arial" w:hAnsi="Arial" w:cs="Arial"/>
          <w:sz w:val="20"/>
          <w:szCs w:val="20"/>
        </w:rPr>
        <w:t xml:space="preserve">In die Bemühungen zur Erhaltung müssen bei nachweislicher Notwendigkeit auch solche Reparaturen eingeschlossen werden, die den Ersatz von Bauteilen, Gruppen von Bauteilen und gegebenenfalls ganzer Gebäude beinhalten. In diesen Fällen ist in Abhängigkeit vom Ausmaß des unumgänglichen Verlustes und vom verbleibenden Anteil originaler Substanz gründlich abzuwägen, inwieweit werkgerechte und originalgetreue Erneuerung oder freiere Gestaltung als zeitgemäße ästhetische Antwort auf die jeweilige Umgebung zu wählen sind. Die im </w:t>
      </w:r>
      <w:r w:rsidR="00EF6FCB">
        <w:rPr>
          <w:rFonts w:ascii="Arial" w:hAnsi="Arial" w:cs="Arial"/>
          <w:sz w:val="20"/>
          <w:szCs w:val="20"/>
        </w:rPr>
        <w:t>Paragraphen</w:t>
      </w:r>
      <w:r>
        <w:rPr>
          <w:rFonts w:ascii="Arial" w:hAnsi="Arial" w:cs="Arial"/>
          <w:sz w:val="20"/>
          <w:szCs w:val="20"/>
        </w:rPr>
        <w:t xml:space="preserve"> </w:t>
      </w:r>
      <w:r w:rsidRPr="00EF6FCB">
        <w:rPr>
          <w:rFonts w:ascii="Arial" w:hAnsi="Arial" w:cs="Arial"/>
          <w:b/>
          <w:sz w:val="20"/>
          <w:szCs w:val="20"/>
        </w:rPr>
        <w:t>3</w:t>
      </w:r>
      <w:r>
        <w:rPr>
          <w:rFonts w:ascii="Arial" w:hAnsi="Arial" w:cs="Arial"/>
          <w:sz w:val="20"/>
          <w:szCs w:val="20"/>
        </w:rPr>
        <w:t xml:space="preserve"> unter </w:t>
      </w:r>
      <w:r w:rsidRPr="00EF6FCB">
        <w:rPr>
          <w:rFonts w:ascii="Arial" w:hAnsi="Arial" w:cs="Arial"/>
          <w:b/>
          <w:sz w:val="20"/>
          <w:szCs w:val="20"/>
        </w:rPr>
        <w:t>(2)a</w:t>
      </w:r>
      <w:r>
        <w:rPr>
          <w:rFonts w:ascii="Arial" w:hAnsi="Arial" w:cs="Arial"/>
          <w:sz w:val="20"/>
          <w:szCs w:val="20"/>
        </w:rPr>
        <w:t xml:space="preserve"> bis </w:t>
      </w:r>
      <w:r w:rsidRPr="00EF6FCB">
        <w:rPr>
          <w:rFonts w:ascii="Arial" w:hAnsi="Arial" w:cs="Arial"/>
          <w:b/>
          <w:sz w:val="20"/>
          <w:szCs w:val="20"/>
        </w:rPr>
        <w:t>e)</w:t>
      </w:r>
      <w:r>
        <w:rPr>
          <w:rFonts w:ascii="Arial" w:hAnsi="Arial" w:cs="Arial"/>
          <w:sz w:val="20"/>
          <w:szCs w:val="20"/>
        </w:rPr>
        <w:t xml:space="preserve"> und Satz 1 von </w:t>
      </w:r>
      <w:r w:rsidRPr="00EF6FCB">
        <w:rPr>
          <w:rFonts w:ascii="Arial" w:hAnsi="Arial" w:cs="Arial"/>
          <w:b/>
          <w:sz w:val="20"/>
          <w:szCs w:val="20"/>
        </w:rPr>
        <w:t>e)</w:t>
      </w:r>
      <w:r>
        <w:rPr>
          <w:rFonts w:ascii="Arial" w:hAnsi="Arial" w:cs="Arial"/>
          <w:sz w:val="20"/>
          <w:szCs w:val="20"/>
        </w:rPr>
        <w:t xml:space="preserve"> dargestellten Sachverhalte sind jedoch stets beizubehalten oder wiederherzustellen.</w:t>
      </w:r>
    </w:p>
    <w:p w:rsidR="00E60BA4" w:rsidRDefault="00E60BA4" w:rsidP="00E60BA4">
      <w:pPr>
        <w:spacing w:after="0"/>
        <w:ind w:left="284" w:hanging="294"/>
        <w:rPr>
          <w:rFonts w:ascii="Arial" w:hAnsi="Arial" w:cs="Arial"/>
          <w:sz w:val="20"/>
          <w:szCs w:val="20"/>
        </w:rPr>
      </w:pPr>
    </w:p>
    <w:p w:rsidR="00E60BA4" w:rsidRDefault="00E60BA4" w:rsidP="00EF6FCB">
      <w:pPr>
        <w:spacing w:after="0"/>
        <w:rPr>
          <w:rFonts w:ascii="Arial" w:hAnsi="Arial" w:cs="Arial"/>
          <w:sz w:val="20"/>
          <w:szCs w:val="20"/>
        </w:rPr>
      </w:pPr>
    </w:p>
    <w:p w:rsidR="00E60BA4" w:rsidRDefault="00EF6FCB" w:rsidP="00E60BA4">
      <w:pPr>
        <w:numPr>
          <w:ilvl w:val="0"/>
          <w:numId w:val="2"/>
        </w:numPr>
        <w:spacing w:after="0"/>
        <w:ind w:left="284" w:hanging="294"/>
        <w:rPr>
          <w:rFonts w:ascii="Arial" w:hAnsi="Arial" w:cs="Arial"/>
          <w:sz w:val="20"/>
          <w:szCs w:val="20"/>
        </w:rPr>
      </w:pPr>
      <w:r>
        <w:rPr>
          <w:rFonts w:ascii="Arial" w:hAnsi="Arial" w:cs="Arial"/>
          <w:sz w:val="20"/>
          <w:szCs w:val="20"/>
        </w:rPr>
        <w:t>Begründung:</w:t>
      </w:r>
    </w:p>
    <w:p w:rsidR="00EF6FCB" w:rsidRDefault="00EF6FCB" w:rsidP="00EF6FCB">
      <w:pPr>
        <w:spacing w:after="0"/>
        <w:ind w:left="284"/>
        <w:rPr>
          <w:rFonts w:ascii="Arial" w:hAnsi="Arial" w:cs="Arial"/>
          <w:sz w:val="20"/>
          <w:szCs w:val="20"/>
        </w:rPr>
      </w:pPr>
      <w:r>
        <w:rPr>
          <w:rFonts w:ascii="Arial" w:hAnsi="Arial" w:cs="Arial"/>
          <w:sz w:val="20"/>
          <w:szCs w:val="20"/>
        </w:rPr>
        <w:t>Der im § 1 bezeichnete Denkmalbereich wird unter Schutz gestellt, weil er eine hohe Dichte historischer Bausubstanz besitzt und ein für den zwischen 1890 und 1910 planmäßig erweiterten Teil der Kröpeliner-Tor-Vorstadt charakteristisches, gründerzeitlich geprägtes Erscheinungsbild aufweist.</w:t>
      </w:r>
    </w:p>
    <w:p w:rsidR="00EF6FCB" w:rsidRDefault="00EF6FCB" w:rsidP="00EF6FCB">
      <w:pPr>
        <w:spacing w:after="0"/>
        <w:ind w:left="284"/>
        <w:rPr>
          <w:rFonts w:ascii="Arial" w:hAnsi="Arial" w:cs="Arial"/>
          <w:sz w:val="20"/>
          <w:szCs w:val="20"/>
        </w:rPr>
      </w:pPr>
    </w:p>
    <w:p w:rsidR="00EF6FCB" w:rsidRDefault="00EF6FCB" w:rsidP="00EF6FCB">
      <w:pPr>
        <w:spacing w:after="0"/>
        <w:ind w:left="284"/>
        <w:rPr>
          <w:rFonts w:ascii="Arial" w:hAnsi="Arial" w:cs="Arial"/>
          <w:sz w:val="20"/>
          <w:szCs w:val="20"/>
        </w:rPr>
      </w:pPr>
      <w:r>
        <w:rPr>
          <w:rFonts w:ascii="Arial" w:hAnsi="Arial" w:cs="Arial"/>
          <w:sz w:val="20"/>
          <w:szCs w:val="20"/>
        </w:rPr>
        <w:t>Der Bereich befindet sich in der westlich des historischen Stadtkerns gelegenen Kröpeliner-Tor-Vorstadt. In seiner heutigen Form entstand dieser Stadtteil vor allem im letzten Drittel des 19. Jahrhunderts und in den ersten beiden Jahrzehnten dieses Jahrhunderts. Der neue, planmäßig errichtete Teil der Kröpeliner-Tor-Vorstadt, in dem sich die Budapester</w:t>
      </w:r>
      <w:r w:rsidR="00D047AE">
        <w:rPr>
          <w:rFonts w:ascii="Arial" w:hAnsi="Arial" w:cs="Arial"/>
          <w:sz w:val="20"/>
          <w:szCs w:val="20"/>
        </w:rPr>
        <w:t xml:space="preserve"> S</w:t>
      </w:r>
      <w:r>
        <w:rPr>
          <w:rFonts w:ascii="Arial" w:hAnsi="Arial" w:cs="Arial"/>
          <w:sz w:val="20"/>
          <w:szCs w:val="20"/>
        </w:rPr>
        <w:t>traße (bis nach Zweitem Weltkrieg „Kasernenstraße“) befindet, erstreckt sich von der Margaretenstraße bis zur Hansastraße. Im Norden wird er durch die Doberaner Straße begrenzt, im Süden durch die Ulmenstraße. Diese Straßen wurden zwischen 1888 und 1910 angelegt.</w:t>
      </w:r>
    </w:p>
    <w:p w:rsidR="00EF6FCB" w:rsidRDefault="00EF6FCB" w:rsidP="009D6998">
      <w:pPr>
        <w:spacing w:after="0"/>
        <w:ind w:left="284" w:right="-141"/>
        <w:rPr>
          <w:rFonts w:ascii="Arial" w:hAnsi="Arial" w:cs="Arial"/>
          <w:sz w:val="20"/>
          <w:szCs w:val="20"/>
        </w:rPr>
      </w:pPr>
      <w:r>
        <w:rPr>
          <w:rFonts w:ascii="Arial" w:hAnsi="Arial" w:cs="Arial"/>
          <w:sz w:val="20"/>
          <w:szCs w:val="20"/>
        </w:rPr>
        <w:t>Charakteristisch für den auszuweisenden Denkmalbereich ist die straßenseitige Fassadengestaltung, die im südlichen Teil der Straße von der Gründerzeit geprägt ist, während im nördlichen Teil schon Elemente des Jugendstils enthalten sind. Da sich die Bebauung der Straße von der Jahrhundertwende bis nach den ersten Weltkrieg hinzog und Lücken durch Kriegsschäden in den 50er Jahren geschlossen wurden, treten im mittleren Teil der Budapester</w:t>
      </w:r>
      <w:r w:rsidR="00D047AE">
        <w:rPr>
          <w:rFonts w:ascii="Arial" w:hAnsi="Arial" w:cs="Arial"/>
          <w:sz w:val="20"/>
          <w:szCs w:val="20"/>
        </w:rPr>
        <w:t xml:space="preserve"> S</w:t>
      </w:r>
      <w:r>
        <w:rPr>
          <w:rFonts w:ascii="Arial" w:hAnsi="Arial" w:cs="Arial"/>
          <w:sz w:val="20"/>
          <w:szCs w:val="20"/>
        </w:rPr>
        <w:t>traße auch andere Fassadengestaltungen auf, die sich in das Straßenbild jedoch maßstäblich einfügen.</w:t>
      </w:r>
    </w:p>
    <w:p w:rsidR="00EF6FCB" w:rsidRDefault="009D6998" w:rsidP="00EF6FCB">
      <w:pPr>
        <w:spacing w:after="0"/>
        <w:ind w:left="284"/>
        <w:rPr>
          <w:rFonts w:ascii="Arial" w:hAnsi="Arial" w:cs="Arial"/>
          <w:sz w:val="20"/>
          <w:szCs w:val="20"/>
        </w:rPr>
      </w:pPr>
      <w:r>
        <w:rPr>
          <w:rFonts w:ascii="Arial" w:hAnsi="Arial" w:cs="Arial"/>
          <w:sz w:val="20"/>
          <w:szCs w:val="20"/>
        </w:rPr>
        <w:lastRenderedPageBreak/>
        <w:t>Wie auch in den meisten anderen Straßen des Viertels waren in vielen Häusern der Budapester</w:t>
      </w:r>
      <w:r w:rsidR="00D047AE">
        <w:rPr>
          <w:rFonts w:ascii="Arial" w:hAnsi="Arial" w:cs="Arial"/>
          <w:sz w:val="20"/>
          <w:szCs w:val="20"/>
        </w:rPr>
        <w:t xml:space="preserve"> S</w:t>
      </w:r>
      <w:r>
        <w:rPr>
          <w:rFonts w:ascii="Arial" w:hAnsi="Arial" w:cs="Arial"/>
          <w:sz w:val="20"/>
          <w:szCs w:val="20"/>
        </w:rPr>
        <w:t>traße im Keller- oder Erdgeschoß Werkstätten oder Geschäfte untergebracht. Oftmals gab es dafür einen separaten Eingang. Diese Ladenlokale und Werkstätten sind teilweise in ihrer ursprünglichen Form erhalten.</w:t>
      </w:r>
    </w:p>
    <w:p w:rsidR="009D6998" w:rsidRDefault="007A06B7" w:rsidP="00EF6FCB">
      <w:pPr>
        <w:spacing w:after="0"/>
        <w:ind w:left="284"/>
        <w:rPr>
          <w:rFonts w:ascii="Arial" w:hAnsi="Arial" w:cs="Arial"/>
          <w:sz w:val="20"/>
          <w:szCs w:val="20"/>
        </w:rPr>
      </w:pPr>
      <w:r>
        <w:rPr>
          <w:rFonts w:ascii="Arial" w:hAnsi="Arial" w:cs="Arial"/>
          <w:sz w:val="20"/>
          <w:szCs w:val="20"/>
        </w:rPr>
        <w:t>Die in den</w:t>
      </w:r>
      <w:r w:rsidR="009D6998">
        <w:rPr>
          <w:rFonts w:ascii="Arial" w:hAnsi="Arial" w:cs="Arial"/>
          <w:sz w:val="20"/>
          <w:szCs w:val="20"/>
        </w:rPr>
        <w:t xml:space="preserve"> zeit</w:t>
      </w:r>
      <w:r>
        <w:rPr>
          <w:rFonts w:ascii="Arial" w:hAnsi="Arial" w:cs="Arial"/>
          <w:sz w:val="20"/>
          <w:szCs w:val="20"/>
        </w:rPr>
        <w:t>genössischen Baupolizeiordnungen</w:t>
      </w:r>
      <w:r w:rsidR="009D6998">
        <w:rPr>
          <w:rFonts w:ascii="Arial" w:hAnsi="Arial" w:cs="Arial"/>
          <w:sz w:val="20"/>
          <w:szCs w:val="20"/>
        </w:rPr>
        <w:t xml:space="preserve"> vorgeschriebenen Vorgärten sind nur noch teilweise vorhanden; deren ursprüngliche Einfriedung in Form eines schmiedeeisernen Zaunes ist bis auf das Haus Budapester</w:t>
      </w:r>
      <w:r w:rsidR="00D047AE">
        <w:rPr>
          <w:rFonts w:ascii="Arial" w:hAnsi="Arial" w:cs="Arial"/>
          <w:sz w:val="20"/>
          <w:szCs w:val="20"/>
        </w:rPr>
        <w:t xml:space="preserve"> S</w:t>
      </w:r>
      <w:r w:rsidR="009D6998">
        <w:rPr>
          <w:rFonts w:ascii="Arial" w:hAnsi="Arial" w:cs="Arial"/>
          <w:sz w:val="20"/>
          <w:szCs w:val="20"/>
        </w:rPr>
        <w:t>traße 72 nicht mehr erhalten.</w:t>
      </w:r>
    </w:p>
    <w:p w:rsidR="007A06B7" w:rsidRDefault="009D6998" w:rsidP="00EF6FCB">
      <w:pPr>
        <w:spacing w:after="0"/>
        <w:ind w:left="284"/>
        <w:rPr>
          <w:rFonts w:ascii="Arial" w:hAnsi="Arial" w:cs="Arial"/>
          <w:sz w:val="20"/>
          <w:szCs w:val="20"/>
        </w:rPr>
      </w:pPr>
      <w:r>
        <w:rPr>
          <w:rFonts w:ascii="Arial" w:hAnsi="Arial" w:cs="Arial"/>
          <w:sz w:val="20"/>
          <w:szCs w:val="20"/>
        </w:rPr>
        <w:t xml:space="preserve">An den Vorgarten schließen sich der Bürgersteig und ein Baumstreifen an, bevor die Fahrbahn folgt. Diese Straßenaufteilung war bereits im Bebauungsplan vorgesehen, in dessen Erläuterungsbericht es heißt, dass sie eine Breite von 21,00 Metern aufweisen soll; acht Meter für die Straße, für die Bürgersteige auf jeder Seite drei Meter, für Baumbepflanzungen waren „Sicherheitsstreifen“ von </w:t>
      </w:r>
    </w:p>
    <w:p w:rsidR="009D6998" w:rsidRDefault="009D6998" w:rsidP="00EF6FCB">
      <w:pPr>
        <w:spacing w:after="0"/>
        <w:ind w:left="284"/>
        <w:rPr>
          <w:rFonts w:ascii="Arial" w:hAnsi="Arial" w:cs="Arial"/>
          <w:sz w:val="20"/>
          <w:szCs w:val="20"/>
        </w:rPr>
      </w:pPr>
      <w:r>
        <w:rPr>
          <w:rFonts w:ascii="Arial" w:hAnsi="Arial" w:cs="Arial"/>
          <w:sz w:val="20"/>
          <w:szCs w:val="20"/>
        </w:rPr>
        <w:t>0,50 Metern vorgesehen, die Breite der Vorgärten sollte jeweils drei Meter betragen.</w:t>
      </w:r>
    </w:p>
    <w:p w:rsidR="009D6998" w:rsidRDefault="009D6998" w:rsidP="00EF6FCB">
      <w:pPr>
        <w:spacing w:after="0"/>
        <w:ind w:left="284"/>
        <w:rPr>
          <w:rFonts w:ascii="Arial" w:hAnsi="Arial" w:cs="Arial"/>
          <w:sz w:val="20"/>
          <w:szCs w:val="20"/>
        </w:rPr>
      </w:pPr>
    </w:p>
    <w:p w:rsidR="009D6998" w:rsidRDefault="009D6998" w:rsidP="00EF6FCB">
      <w:pPr>
        <w:spacing w:after="0"/>
        <w:ind w:left="284"/>
        <w:rPr>
          <w:rFonts w:ascii="Arial" w:hAnsi="Arial" w:cs="Arial"/>
          <w:sz w:val="20"/>
          <w:szCs w:val="20"/>
        </w:rPr>
      </w:pPr>
    </w:p>
    <w:p w:rsidR="007A06B7" w:rsidRDefault="007A06B7" w:rsidP="00EF6FCB">
      <w:pPr>
        <w:spacing w:after="0"/>
        <w:ind w:left="284"/>
        <w:rPr>
          <w:rFonts w:ascii="Arial" w:hAnsi="Arial" w:cs="Arial"/>
          <w:sz w:val="20"/>
          <w:szCs w:val="20"/>
        </w:rPr>
      </w:pPr>
    </w:p>
    <w:p w:rsidR="007A06B7" w:rsidRPr="00E60BA4" w:rsidRDefault="007A06B7" w:rsidP="007A06B7">
      <w:pPr>
        <w:spacing w:after="0"/>
        <w:rPr>
          <w:rFonts w:ascii="Arial" w:hAnsi="Arial" w:cs="Arial"/>
          <w:b/>
          <w:sz w:val="20"/>
          <w:szCs w:val="20"/>
        </w:rPr>
      </w:pPr>
      <w:r>
        <w:rPr>
          <w:rFonts w:ascii="Arial" w:hAnsi="Arial" w:cs="Arial"/>
          <w:b/>
          <w:sz w:val="20"/>
          <w:szCs w:val="20"/>
        </w:rPr>
        <w:t>§ 3</w:t>
      </w:r>
      <w:r w:rsidRPr="00E60BA4">
        <w:rPr>
          <w:rFonts w:ascii="Arial" w:hAnsi="Arial" w:cs="Arial"/>
          <w:b/>
          <w:sz w:val="20"/>
          <w:szCs w:val="20"/>
        </w:rPr>
        <w:t xml:space="preserve">  </w:t>
      </w:r>
      <w:r>
        <w:rPr>
          <w:rFonts w:ascii="Arial" w:hAnsi="Arial" w:cs="Arial"/>
          <w:b/>
          <w:sz w:val="20"/>
          <w:szCs w:val="20"/>
        </w:rPr>
        <w:t xml:space="preserve"> Sachlicher Geltungsbereich</w:t>
      </w:r>
      <w:r w:rsidR="00CD5EC0">
        <w:rPr>
          <w:rFonts w:ascii="Arial" w:hAnsi="Arial" w:cs="Arial"/>
          <w:b/>
          <w:sz w:val="20"/>
          <w:szCs w:val="20"/>
        </w:rPr>
        <w:t xml:space="preserve"> (Schutzgegenstand)</w:t>
      </w:r>
    </w:p>
    <w:p w:rsidR="007A06B7" w:rsidRDefault="007A06B7" w:rsidP="007A06B7">
      <w:pPr>
        <w:spacing w:after="0"/>
        <w:rPr>
          <w:rFonts w:ascii="Arial" w:hAnsi="Arial" w:cs="Arial"/>
          <w:sz w:val="20"/>
          <w:szCs w:val="20"/>
        </w:rPr>
      </w:pPr>
    </w:p>
    <w:p w:rsidR="007A06B7" w:rsidRDefault="00CD5EC0" w:rsidP="007A06B7">
      <w:pPr>
        <w:numPr>
          <w:ilvl w:val="0"/>
          <w:numId w:val="3"/>
        </w:numPr>
        <w:spacing w:after="0"/>
        <w:ind w:left="284" w:hanging="284"/>
        <w:rPr>
          <w:rFonts w:ascii="Arial" w:hAnsi="Arial" w:cs="Arial"/>
          <w:sz w:val="20"/>
          <w:szCs w:val="20"/>
        </w:rPr>
      </w:pPr>
      <w:r>
        <w:rPr>
          <w:rFonts w:ascii="Arial" w:hAnsi="Arial" w:cs="Arial"/>
          <w:sz w:val="20"/>
          <w:szCs w:val="20"/>
        </w:rPr>
        <w:t>Im Geltungsbereich dieser Verordnung ist geschützt</w:t>
      </w:r>
      <w:r w:rsidR="007A06B7">
        <w:rPr>
          <w:rFonts w:ascii="Arial" w:hAnsi="Arial" w:cs="Arial"/>
          <w:sz w:val="20"/>
          <w:szCs w:val="20"/>
        </w:rPr>
        <w:t>:</w:t>
      </w:r>
    </w:p>
    <w:p w:rsidR="007A06B7" w:rsidRDefault="007A06B7" w:rsidP="00EF6FCB">
      <w:pPr>
        <w:spacing w:after="0"/>
        <w:ind w:left="284"/>
        <w:rPr>
          <w:rFonts w:ascii="Arial" w:hAnsi="Arial" w:cs="Arial"/>
          <w:sz w:val="20"/>
          <w:szCs w:val="20"/>
        </w:rPr>
      </w:pPr>
    </w:p>
    <w:p w:rsidR="00CD5EC0" w:rsidRDefault="00CD5EC0" w:rsidP="00CD5EC0">
      <w:pPr>
        <w:numPr>
          <w:ilvl w:val="0"/>
          <w:numId w:val="4"/>
        </w:numPr>
        <w:spacing w:after="0"/>
        <w:ind w:left="426" w:hanging="142"/>
        <w:rPr>
          <w:rFonts w:ascii="Arial" w:hAnsi="Arial" w:cs="Arial"/>
          <w:sz w:val="20"/>
          <w:szCs w:val="20"/>
        </w:rPr>
      </w:pPr>
      <w:r>
        <w:rPr>
          <w:rFonts w:ascii="Arial" w:hAnsi="Arial" w:cs="Arial"/>
          <w:sz w:val="20"/>
          <w:szCs w:val="20"/>
        </w:rPr>
        <w:t>der städtebauliche Grundriss</w:t>
      </w:r>
    </w:p>
    <w:p w:rsidR="00CD5EC0" w:rsidRDefault="00CD5EC0" w:rsidP="00CD5EC0">
      <w:pPr>
        <w:numPr>
          <w:ilvl w:val="0"/>
          <w:numId w:val="4"/>
        </w:numPr>
        <w:spacing w:after="0"/>
        <w:ind w:left="426" w:hanging="142"/>
        <w:rPr>
          <w:rFonts w:ascii="Arial" w:hAnsi="Arial" w:cs="Arial"/>
          <w:sz w:val="20"/>
          <w:szCs w:val="20"/>
        </w:rPr>
      </w:pPr>
      <w:r>
        <w:rPr>
          <w:rFonts w:ascii="Arial" w:hAnsi="Arial" w:cs="Arial"/>
          <w:sz w:val="20"/>
          <w:szCs w:val="20"/>
        </w:rPr>
        <w:t>das historische Erscheinungsbild</w:t>
      </w:r>
      <w:r w:rsidR="0021670F">
        <w:rPr>
          <w:rFonts w:ascii="Arial" w:hAnsi="Arial" w:cs="Arial"/>
          <w:sz w:val="20"/>
          <w:szCs w:val="20"/>
        </w:rPr>
        <w:t xml:space="preserve"> der Gebäude und des Straßenraumes</w:t>
      </w:r>
    </w:p>
    <w:p w:rsidR="007A06B7" w:rsidRDefault="007A06B7" w:rsidP="00EF6FCB">
      <w:pPr>
        <w:spacing w:after="0"/>
        <w:ind w:left="284"/>
        <w:rPr>
          <w:rFonts w:ascii="Arial" w:hAnsi="Arial" w:cs="Arial"/>
          <w:sz w:val="20"/>
          <w:szCs w:val="20"/>
        </w:rPr>
      </w:pPr>
    </w:p>
    <w:p w:rsidR="007A06B7" w:rsidRDefault="007A06B7" w:rsidP="00EF6FCB">
      <w:pPr>
        <w:spacing w:after="0"/>
        <w:ind w:left="284"/>
        <w:rPr>
          <w:rFonts w:ascii="Arial" w:hAnsi="Arial" w:cs="Arial"/>
          <w:sz w:val="20"/>
          <w:szCs w:val="20"/>
        </w:rPr>
      </w:pPr>
    </w:p>
    <w:p w:rsidR="00EF6FCB" w:rsidRDefault="00CD5EC0" w:rsidP="007A06B7">
      <w:pPr>
        <w:numPr>
          <w:ilvl w:val="0"/>
          <w:numId w:val="3"/>
        </w:numPr>
        <w:spacing w:after="0"/>
        <w:ind w:left="284" w:hanging="294"/>
        <w:rPr>
          <w:rFonts w:ascii="Arial" w:hAnsi="Arial" w:cs="Arial"/>
          <w:sz w:val="20"/>
          <w:szCs w:val="20"/>
        </w:rPr>
      </w:pPr>
      <w:r>
        <w:rPr>
          <w:rFonts w:ascii="Arial" w:hAnsi="Arial" w:cs="Arial"/>
          <w:sz w:val="20"/>
          <w:szCs w:val="20"/>
        </w:rPr>
        <w:t>Der städtebaulich</w:t>
      </w:r>
      <w:r w:rsidR="00984BBB">
        <w:rPr>
          <w:rFonts w:ascii="Arial" w:hAnsi="Arial" w:cs="Arial"/>
          <w:sz w:val="20"/>
          <w:szCs w:val="20"/>
        </w:rPr>
        <w:t>e Grundriss wird bestimmt durch:</w:t>
      </w:r>
    </w:p>
    <w:p w:rsidR="00CD5EC0" w:rsidRDefault="00CD5EC0" w:rsidP="00CD5EC0">
      <w:pPr>
        <w:spacing w:after="0"/>
        <w:ind w:left="284"/>
        <w:rPr>
          <w:rFonts w:ascii="Arial" w:hAnsi="Arial" w:cs="Arial"/>
          <w:sz w:val="20"/>
          <w:szCs w:val="20"/>
        </w:rPr>
      </w:pPr>
    </w:p>
    <w:p w:rsidR="00CD5EC0" w:rsidRDefault="00CD5EC0" w:rsidP="00CD5EC0">
      <w:pPr>
        <w:numPr>
          <w:ilvl w:val="0"/>
          <w:numId w:val="5"/>
        </w:numPr>
        <w:spacing w:after="0"/>
        <w:rPr>
          <w:rFonts w:ascii="Arial" w:hAnsi="Arial" w:cs="Arial"/>
          <w:sz w:val="20"/>
          <w:szCs w:val="20"/>
        </w:rPr>
      </w:pPr>
      <w:r>
        <w:rPr>
          <w:rFonts w:ascii="Arial" w:hAnsi="Arial" w:cs="Arial"/>
          <w:sz w:val="20"/>
          <w:szCs w:val="20"/>
        </w:rPr>
        <w:t>die planmäßig um 1900 angelegte Straße als Bestandteil des gitterförmigen Straßennetzes</w:t>
      </w:r>
    </w:p>
    <w:p w:rsidR="00CD5EC0" w:rsidRDefault="00CD5EC0" w:rsidP="00CD5EC0">
      <w:pPr>
        <w:spacing w:after="0"/>
        <w:ind w:left="284"/>
        <w:rPr>
          <w:rFonts w:ascii="Arial" w:hAnsi="Arial" w:cs="Arial"/>
          <w:sz w:val="20"/>
          <w:szCs w:val="20"/>
        </w:rPr>
      </w:pPr>
    </w:p>
    <w:p w:rsidR="00CD5EC0" w:rsidRDefault="00CD5EC0" w:rsidP="00CD5EC0">
      <w:pPr>
        <w:numPr>
          <w:ilvl w:val="0"/>
          <w:numId w:val="5"/>
        </w:numPr>
        <w:spacing w:after="0"/>
        <w:rPr>
          <w:rFonts w:ascii="Arial" w:hAnsi="Arial" w:cs="Arial"/>
          <w:sz w:val="20"/>
          <w:szCs w:val="20"/>
        </w:rPr>
      </w:pPr>
      <w:r>
        <w:rPr>
          <w:rFonts w:ascii="Arial" w:hAnsi="Arial" w:cs="Arial"/>
          <w:sz w:val="20"/>
          <w:szCs w:val="20"/>
        </w:rPr>
        <w:t>die Zonierung des Straßenraumes in Fahr- und Gehbahn sowie Vorgärten</w:t>
      </w:r>
    </w:p>
    <w:p w:rsidR="00CD5EC0" w:rsidRDefault="00CD5EC0" w:rsidP="00CD5EC0">
      <w:pPr>
        <w:spacing w:after="0"/>
        <w:ind w:left="284"/>
        <w:rPr>
          <w:rFonts w:ascii="Arial" w:hAnsi="Arial" w:cs="Arial"/>
          <w:sz w:val="20"/>
          <w:szCs w:val="20"/>
        </w:rPr>
      </w:pPr>
    </w:p>
    <w:p w:rsidR="00CD5EC0" w:rsidRDefault="00CD5EC0" w:rsidP="00CD5EC0">
      <w:pPr>
        <w:numPr>
          <w:ilvl w:val="0"/>
          <w:numId w:val="5"/>
        </w:numPr>
        <w:spacing w:after="0"/>
        <w:rPr>
          <w:rFonts w:ascii="Arial" w:hAnsi="Arial" w:cs="Arial"/>
          <w:sz w:val="20"/>
          <w:szCs w:val="20"/>
        </w:rPr>
      </w:pPr>
      <w:r>
        <w:rPr>
          <w:rFonts w:ascii="Arial" w:hAnsi="Arial" w:cs="Arial"/>
          <w:sz w:val="20"/>
          <w:szCs w:val="20"/>
        </w:rPr>
        <w:t>die historischen Baufluchten</w:t>
      </w:r>
    </w:p>
    <w:p w:rsidR="00CD5EC0" w:rsidRDefault="00CD5EC0" w:rsidP="00CD5EC0">
      <w:pPr>
        <w:spacing w:after="0"/>
        <w:ind w:left="284"/>
        <w:rPr>
          <w:rFonts w:ascii="Arial" w:hAnsi="Arial" w:cs="Arial"/>
          <w:sz w:val="20"/>
          <w:szCs w:val="20"/>
        </w:rPr>
      </w:pPr>
    </w:p>
    <w:p w:rsidR="00CD5EC0" w:rsidRDefault="007D4299" w:rsidP="007D4299">
      <w:pPr>
        <w:numPr>
          <w:ilvl w:val="0"/>
          <w:numId w:val="5"/>
        </w:numPr>
        <w:spacing w:after="0"/>
        <w:rPr>
          <w:rFonts w:ascii="Arial" w:hAnsi="Arial" w:cs="Arial"/>
          <w:sz w:val="20"/>
          <w:szCs w:val="20"/>
        </w:rPr>
      </w:pPr>
      <w:r>
        <w:rPr>
          <w:rFonts w:ascii="Arial" w:hAnsi="Arial" w:cs="Arial"/>
          <w:sz w:val="20"/>
          <w:szCs w:val="20"/>
        </w:rPr>
        <w:t>die überlieferte Parzellenstruktur: die zumeist schmalen, von der Straße in die Tiefe des Blockinneren reichenden Grundstücke, mit straßenseitigem Vorderhaus und hofseitiger niedriger untergeordneter Bebauung sowie Hof- und Gartennutzung.</w:t>
      </w:r>
    </w:p>
    <w:p w:rsidR="00CD5EC0" w:rsidRDefault="00CD5EC0" w:rsidP="00CD5EC0">
      <w:pPr>
        <w:spacing w:after="0"/>
        <w:ind w:left="284"/>
        <w:rPr>
          <w:rFonts w:ascii="Arial" w:hAnsi="Arial" w:cs="Arial"/>
          <w:sz w:val="20"/>
          <w:szCs w:val="20"/>
        </w:rPr>
      </w:pPr>
    </w:p>
    <w:p w:rsidR="00CD5EC0" w:rsidRDefault="00CD5EC0" w:rsidP="00CD5EC0">
      <w:pPr>
        <w:spacing w:after="0"/>
        <w:ind w:left="284"/>
        <w:rPr>
          <w:rFonts w:ascii="Arial" w:hAnsi="Arial" w:cs="Arial"/>
          <w:sz w:val="20"/>
          <w:szCs w:val="20"/>
        </w:rPr>
      </w:pPr>
    </w:p>
    <w:p w:rsidR="00EF6FCB" w:rsidRDefault="003A5A8A" w:rsidP="007A06B7">
      <w:pPr>
        <w:numPr>
          <w:ilvl w:val="0"/>
          <w:numId w:val="3"/>
        </w:numPr>
        <w:spacing w:after="0"/>
        <w:ind w:left="284" w:hanging="294"/>
        <w:rPr>
          <w:rFonts w:ascii="Arial" w:hAnsi="Arial" w:cs="Arial"/>
          <w:sz w:val="20"/>
          <w:szCs w:val="20"/>
        </w:rPr>
      </w:pPr>
      <w:r>
        <w:rPr>
          <w:rFonts w:ascii="Arial" w:hAnsi="Arial" w:cs="Arial"/>
          <w:sz w:val="20"/>
          <w:szCs w:val="20"/>
        </w:rPr>
        <w:t>Das historische Erscheinungsbild wird geprägt von der überlieferten baulichen Substanz, deren konkrete Gestalt jeweils die Zeit ihrer Entstehung und bauhistorischen Veränderung authentisch bezeugt, es wird bestimmt durch:</w:t>
      </w:r>
    </w:p>
    <w:p w:rsidR="003A5A8A" w:rsidRDefault="003A5A8A" w:rsidP="003A5A8A">
      <w:pPr>
        <w:spacing w:after="0"/>
        <w:ind w:left="284"/>
        <w:rPr>
          <w:rFonts w:ascii="Arial" w:hAnsi="Arial" w:cs="Arial"/>
          <w:sz w:val="20"/>
          <w:szCs w:val="20"/>
        </w:rPr>
      </w:pPr>
    </w:p>
    <w:p w:rsidR="003A5A8A" w:rsidRPr="002C5D5F" w:rsidRDefault="003A5A8A" w:rsidP="003A5A8A">
      <w:pPr>
        <w:numPr>
          <w:ilvl w:val="0"/>
          <w:numId w:val="6"/>
        </w:numPr>
        <w:spacing w:after="0"/>
        <w:rPr>
          <w:rFonts w:ascii="Arial" w:hAnsi="Arial" w:cs="Arial"/>
          <w:sz w:val="20"/>
          <w:szCs w:val="20"/>
        </w:rPr>
      </w:pPr>
      <w:r w:rsidRPr="003A5A8A">
        <w:rPr>
          <w:rFonts w:ascii="Arial" w:hAnsi="Arial" w:cs="Arial"/>
          <w:b/>
          <w:sz w:val="20"/>
          <w:szCs w:val="20"/>
        </w:rPr>
        <w:t>die baulichen Anlagen</w:t>
      </w:r>
    </w:p>
    <w:p w:rsidR="003A5A8A" w:rsidRDefault="003A5A8A" w:rsidP="003A5A8A">
      <w:pPr>
        <w:spacing w:after="0"/>
        <w:ind w:left="644"/>
        <w:rPr>
          <w:rFonts w:ascii="Arial" w:hAnsi="Arial" w:cs="Arial"/>
          <w:sz w:val="20"/>
          <w:szCs w:val="20"/>
        </w:rPr>
      </w:pPr>
      <w:r>
        <w:rPr>
          <w:rFonts w:ascii="Arial" w:hAnsi="Arial" w:cs="Arial"/>
          <w:sz w:val="20"/>
          <w:szCs w:val="20"/>
        </w:rPr>
        <w:t>Es handelt sich um eine geschlossene Bebauung entlang der Baufluchten, die Hausbreite entspricht der Grundstücksbreite. Die Häuser sind im Allgemeinen fünfachsig und symmetrisch gestaltet. Die mittige Treppenhausachse wird, teilweise durch ein</w:t>
      </w:r>
      <w:r w:rsidR="00EE3B85">
        <w:rPr>
          <w:rFonts w:ascii="Arial" w:hAnsi="Arial" w:cs="Arial"/>
          <w:sz w:val="20"/>
          <w:szCs w:val="20"/>
        </w:rPr>
        <w:t>en</w:t>
      </w:r>
      <w:r>
        <w:rPr>
          <w:rFonts w:ascii="Arial" w:hAnsi="Arial" w:cs="Arial"/>
          <w:sz w:val="20"/>
          <w:szCs w:val="20"/>
        </w:rPr>
        <w:t xml:space="preserve"> Risalit, betont.</w:t>
      </w:r>
    </w:p>
    <w:p w:rsidR="003A5A8A" w:rsidRDefault="003A5A8A" w:rsidP="003A5A8A">
      <w:pPr>
        <w:spacing w:after="0"/>
        <w:ind w:left="644"/>
        <w:rPr>
          <w:rFonts w:ascii="Arial" w:hAnsi="Arial" w:cs="Arial"/>
          <w:sz w:val="20"/>
          <w:szCs w:val="20"/>
        </w:rPr>
      </w:pPr>
      <w:r>
        <w:rPr>
          <w:rFonts w:ascii="Arial" w:hAnsi="Arial" w:cs="Arial"/>
          <w:sz w:val="20"/>
          <w:szCs w:val="20"/>
        </w:rPr>
        <w:t>Die den Straßenraum bildenden Wohngebäude stammen großenteils aus dem ersten Jahrzehnt des 20. Jahrhunderts, teilweise aus den 1920er und 1950er Jahren. Die Fassadengestaltung weist vor allem Merkmale der Gründerzeit und des Jugendstils auf.</w:t>
      </w:r>
    </w:p>
    <w:p w:rsidR="00E60BA4" w:rsidRDefault="00E60BA4" w:rsidP="00EF6FCB">
      <w:pPr>
        <w:spacing w:after="0"/>
        <w:rPr>
          <w:rFonts w:ascii="Arial" w:hAnsi="Arial" w:cs="Arial"/>
          <w:sz w:val="20"/>
          <w:szCs w:val="20"/>
        </w:rPr>
      </w:pPr>
    </w:p>
    <w:p w:rsidR="00EF6FCB" w:rsidRPr="002C5D5F" w:rsidRDefault="002C5D5F" w:rsidP="002C5D5F">
      <w:pPr>
        <w:numPr>
          <w:ilvl w:val="0"/>
          <w:numId w:val="6"/>
        </w:numPr>
        <w:spacing w:after="0"/>
        <w:rPr>
          <w:rFonts w:ascii="Arial" w:hAnsi="Arial" w:cs="Arial"/>
          <w:sz w:val="20"/>
          <w:szCs w:val="20"/>
        </w:rPr>
      </w:pPr>
      <w:r w:rsidRPr="002C5D5F">
        <w:rPr>
          <w:rFonts w:ascii="Arial" w:hAnsi="Arial" w:cs="Arial"/>
          <w:b/>
          <w:sz w:val="20"/>
          <w:szCs w:val="20"/>
        </w:rPr>
        <w:t>die Maßstäblichkeit der Bebauung</w:t>
      </w:r>
    </w:p>
    <w:p w:rsidR="002C5D5F" w:rsidRDefault="002C5D5F" w:rsidP="002C5D5F">
      <w:pPr>
        <w:spacing w:after="0"/>
        <w:ind w:left="644"/>
        <w:rPr>
          <w:rFonts w:ascii="Arial" w:hAnsi="Arial" w:cs="Arial"/>
          <w:sz w:val="20"/>
          <w:szCs w:val="20"/>
        </w:rPr>
      </w:pPr>
      <w:r>
        <w:rPr>
          <w:rFonts w:ascii="Arial" w:hAnsi="Arial" w:cs="Arial"/>
          <w:sz w:val="20"/>
          <w:szCs w:val="20"/>
        </w:rPr>
        <w:t>Die Traufhöhe ist durchgängig gleich, sie steht in einem ausgewogenen Verhältnis zur Straßenraumbreite.</w:t>
      </w:r>
    </w:p>
    <w:p w:rsidR="00EF6FCB" w:rsidRDefault="00EF6FCB" w:rsidP="00EF6FCB">
      <w:pPr>
        <w:spacing w:after="0"/>
        <w:rPr>
          <w:rFonts w:ascii="Arial" w:hAnsi="Arial" w:cs="Arial"/>
          <w:sz w:val="20"/>
          <w:szCs w:val="20"/>
        </w:rPr>
      </w:pPr>
    </w:p>
    <w:p w:rsidR="00984BBB" w:rsidRDefault="00984BBB" w:rsidP="00EF6FCB">
      <w:pPr>
        <w:spacing w:after="0"/>
        <w:rPr>
          <w:rFonts w:ascii="Arial" w:hAnsi="Arial" w:cs="Arial"/>
          <w:sz w:val="20"/>
          <w:szCs w:val="20"/>
        </w:rPr>
      </w:pPr>
    </w:p>
    <w:p w:rsidR="00984BBB" w:rsidRDefault="00984BBB" w:rsidP="00EF6FCB">
      <w:pPr>
        <w:spacing w:after="0"/>
        <w:rPr>
          <w:rFonts w:ascii="Arial" w:hAnsi="Arial" w:cs="Arial"/>
          <w:sz w:val="20"/>
          <w:szCs w:val="20"/>
        </w:rPr>
      </w:pPr>
    </w:p>
    <w:p w:rsidR="00984BBB" w:rsidRDefault="00984BBB" w:rsidP="00EF6FCB">
      <w:pPr>
        <w:spacing w:after="0"/>
        <w:rPr>
          <w:rFonts w:ascii="Arial" w:hAnsi="Arial" w:cs="Arial"/>
          <w:sz w:val="20"/>
          <w:szCs w:val="20"/>
        </w:rPr>
      </w:pPr>
    </w:p>
    <w:p w:rsidR="00E60BA4" w:rsidRPr="00984BBB" w:rsidRDefault="00984BBB" w:rsidP="00984BBB">
      <w:pPr>
        <w:numPr>
          <w:ilvl w:val="0"/>
          <w:numId w:val="6"/>
        </w:numPr>
        <w:spacing w:after="0"/>
        <w:rPr>
          <w:rFonts w:ascii="Arial" w:hAnsi="Arial" w:cs="Arial"/>
          <w:sz w:val="20"/>
          <w:szCs w:val="20"/>
        </w:rPr>
      </w:pPr>
      <w:r w:rsidRPr="00984BBB">
        <w:rPr>
          <w:rFonts w:ascii="Arial" w:hAnsi="Arial" w:cs="Arial"/>
          <w:b/>
          <w:sz w:val="20"/>
          <w:szCs w:val="20"/>
        </w:rPr>
        <w:t>die straßenräumlichen Bezüge</w:t>
      </w:r>
    </w:p>
    <w:p w:rsidR="00984BBB" w:rsidRDefault="00984BBB" w:rsidP="00984BBB">
      <w:pPr>
        <w:spacing w:after="0"/>
        <w:ind w:left="644"/>
        <w:rPr>
          <w:rFonts w:ascii="Arial" w:hAnsi="Arial" w:cs="Arial"/>
          <w:sz w:val="20"/>
          <w:szCs w:val="20"/>
        </w:rPr>
      </w:pPr>
      <w:r>
        <w:rPr>
          <w:rFonts w:ascii="Arial" w:hAnsi="Arial" w:cs="Arial"/>
          <w:sz w:val="20"/>
          <w:szCs w:val="20"/>
        </w:rPr>
        <w:t>Die Straße ist im Süden auf den Eingang der Kaserne orientiert; im Norden war sie auf eine nicht mehr vorhandene Wassermühle ausgerichtet (jetzt Durchfahrt eines Bürogebäudes).</w:t>
      </w:r>
    </w:p>
    <w:p w:rsidR="00AD737A" w:rsidRDefault="00AD737A" w:rsidP="00EF6FCB">
      <w:pPr>
        <w:spacing w:after="0"/>
        <w:rPr>
          <w:rFonts w:ascii="Arial" w:hAnsi="Arial" w:cs="Arial"/>
          <w:sz w:val="20"/>
          <w:szCs w:val="20"/>
        </w:rPr>
      </w:pPr>
    </w:p>
    <w:p w:rsidR="00984BBB" w:rsidRPr="00984BBB" w:rsidRDefault="00984BBB" w:rsidP="00984BBB">
      <w:pPr>
        <w:numPr>
          <w:ilvl w:val="0"/>
          <w:numId w:val="6"/>
        </w:numPr>
        <w:spacing w:after="0"/>
        <w:rPr>
          <w:rFonts w:ascii="Arial" w:hAnsi="Arial" w:cs="Arial"/>
          <w:sz w:val="20"/>
          <w:szCs w:val="20"/>
        </w:rPr>
      </w:pPr>
      <w:r w:rsidRPr="00984BBB">
        <w:rPr>
          <w:rFonts w:ascii="Arial" w:hAnsi="Arial" w:cs="Arial"/>
          <w:b/>
          <w:sz w:val="20"/>
          <w:szCs w:val="20"/>
        </w:rPr>
        <w:t>die historisch geprägte Gestaltung der nach außen sichtbaren Bauteile</w:t>
      </w:r>
    </w:p>
    <w:p w:rsidR="00984BBB" w:rsidRDefault="00984BBB" w:rsidP="00984BBB">
      <w:pPr>
        <w:spacing w:after="0"/>
        <w:ind w:left="644"/>
        <w:rPr>
          <w:rFonts w:ascii="Arial" w:hAnsi="Arial" w:cs="Arial"/>
          <w:sz w:val="20"/>
          <w:szCs w:val="20"/>
        </w:rPr>
      </w:pPr>
      <w:r w:rsidRPr="00984BBB">
        <w:rPr>
          <w:rFonts w:ascii="Arial" w:hAnsi="Arial" w:cs="Arial"/>
          <w:sz w:val="20"/>
          <w:szCs w:val="20"/>
          <w:u w:val="single"/>
        </w:rPr>
        <w:t>Geschossigkeit:</w:t>
      </w:r>
      <w:r>
        <w:rPr>
          <w:rFonts w:ascii="Arial" w:hAnsi="Arial" w:cs="Arial"/>
          <w:sz w:val="20"/>
          <w:szCs w:val="20"/>
        </w:rPr>
        <w:t xml:space="preserve"> Vorherrschend ist die Viergeschossigkeit zuzüglich eines zur Straßenseite hin niedrigen Dachgeschosses. Das Sockelgeschoss ist in vielen Fällen hoch herausgezogen.</w:t>
      </w:r>
    </w:p>
    <w:p w:rsidR="00984BBB" w:rsidRDefault="00984BBB" w:rsidP="00984BBB">
      <w:pPr>
        <w:spacing w:after="0"/>
        <w:ind w:left="644"/>
        <w:rPr>
          <w:rFonts w:ascii="Arial" w:hAnsi="Arial" w:cs="Arial"/>
          <w:sz w:val="20"/>
          <w:szCs w:val="20"/>
        </w:rPr>
      </w:pPr>
      <w:r>
        <w:rPr>
          <w:rFonts w:ascii="Arial" w:hAnsi="Arial" w:cs="Arial"/>
          <w:sz w:val="20"/>
          <w:szCs w:val="20"/>
          <w:u w:val="single"/>
        </w:rPr>
        <w:t>Dachformen:</w:t>
      </w:r>
      <w:r>
        <w:rPr>
          <w:rFonts w:ascii="Arial" w:hAnsi="Arial" w:cs="Arial"/>
          <w:sz w:val="20"/>
          <w:szCs w:val="20"/>
        </w:rPr>
        <w:t xml:space="preserve"> Die Häuser haben Flachdächer; lediglich die Nummern 74 und 75 besitzen ein Satteldach mit Front</w:t>
      </w:r>
      <w:r w:rsidR="00FD74C8">
        <w:rPr>
          <w:rFonts w:ascii="Arial" w:hAnsi="Arial" w:cs="Arial"/>
          <w:sz w:val="20"/>
          <w:szCs w:val="20"/>
        </w:rPr>
        <w:t>i</w:t>
      </w:r>
      <w:r>
        <w:rPr>
          <w:rFonts w:ascii="Arial" w:hAnsi="Arial" w:cs="Arial"/>
          <w:sz w:val="20"/>
          <w:szCs w:val="20"/>
        </w:rPr>
        <w:t>spiz.</w:t>
      </w:r>
    </w:p>
    <w:p w:rsidR="00984BBB" w:rsidRDefault="00984BBB" w:rsidP="00984BBB">
      <w:pPr>
        <w:spacing w:after="0"/>
        <w:ind w:left="644"/>
        <w:rPr>
          <w:rFonts w:ascii="Arial" w:hAnsi="Arial" w:cs="Arial"/>
          <w:sz w:val="20"/>
          <w:szCs w:val="20"/>
        </w:rPr>
      </w:pPr>
      <w:r>
        <w:rPr>
          <w:rFonts w:ascii="Arial" w:hAnsi="Arial" w:cs="Arial"/>
          <w:sz w:val="20"/>
          <w:szCs w:val="20"/>
          <w:u w:val="single"/>
        </w:rPr>
        <w:t>Fassaden:</w:t>
      </w:r>
      <w:r>
        <w:rPr>
          <w:rFonts w:ascii="Arial" w:hAnsi="Arial" w:cs="Arial"/>
          <w:sz w:val="20"/>
          <w:szCs w:val="20"/>
        </w:rPr>
        <w:t xml:space="preserve"> Putz, gegliedert durch Gesimse, Fensterverdachungen und –umrandungen, Putznutungen im Er</w:t>
      </w:r>
      <w:r w:rsidR="00FD74C8">
        <w:rPr>
          <w:rFonts w:ascii="Arial" w:hAnsi="Arial" w:cs="Arial"/>
          <w:sz w:val="20"/>
          <w:szCs w:val="20"/>
        </w:rPr>
        <w:t>d</w:t>
      </w:r>
      <w:r>
        <w:rPr>
          <w:rFonts w:ascii="Arial" w:hAnsi="Arial" w:cs="Arial"/>
          <w:sz w:val="20"/>
          <w:szCs w:val="20"/>
        </w:rPr>
        <w:t>geschoss, Stuckornamente, teilweise aufwendige Eingangsumrandung.</w:t>
      </w:r>
    </w:p>
    <w:p w:rsidR="00984BBB" w:rsidRDefault="00984BBB" w:rsidP="00984BBB">
      <w:pPr>
        <w:spacing w:after="0"/>
        <w:ind w:left="644"/>
        <w:rPr>
          <w:rFonts w:ascii="Arial" w:hAnsi="Arial" w:cs="Arial"/>
          <w:sz w:val="20"/>
          <w:szCs w:val="20"/>
        </w:rPr>
      </w:pPr>
      <w:r>
        <w:rPr>
          <w:rFonts w:ascii="Arial" w:hAnsi="Arial" w:cs="Arial"/>
          <w:sz w:val="20"/>
          <w:szCs w:val="20"/>
          <w:u w:val="single"/>
        </w:rPr>
        <w:t>Fenster:</w:t>
      </w:r>
      <w:r>
        <w:rPr>
          <w:rFonts w:ascii="Arial" w:hAnsi="Arial" w:cs="Arial"/>
          <w:sz w:val="20"/>
          <w:szCs w:val="20"/>
        </w:rPr>
        <w:t xml:space="preserve"> Galgenfenster, stehendes Rechteck; in den Häusern 74 und 75 auch gereihte Fenster.</w:t>
      </w:r>
    </w:p>
    <w:p w:rsidR="00FD74C8" w:rsidRDefault="00FD74C8" w:rsidP="00FD74C8">
      <w:pPr>
        <w:spacing w:after="0"/>
        <w:rPr>
          <w:rFonts w:ascii="Arial" w:hAnsi="Arial" w:cs="Arial"/>
          <w:sz w:val="20"/>
          <w:szCs w:val="20"/>
        </w:rPr>
      </w:pPr>
    </w:p>
    <w:p w:rsidR="00AD737A" w:rsidRPr="00FD74C8" w:rsidRDefault="00FD74C8" w:rsidP="00FD74C8">
      <w:pPr>
        <w:numPr>
          <w:ilvl w:val="0"/>
          <w:numId w:val="6"/>
        </w:numPr>
        <w:spacing w:after="0"/>
        <w:rPr>
          <w:rFonts w:ascii="Arial" w:hAnsi="Arial" w:cs="Arial"/>
          <w:sz w:val="20"/>
          <w:szCs w:val="20"/>
        </w:rPr>
      </w:pPr>
      <w:r w:rsidRPr="00FD74C8">
        <w:rPr>
          <w:rFonts w:ascii="Arial" w:hAnsi="Arial" w:cs="Arial"/>
          <w:b/>
          <w:sz w:val="20"/>
          <w:szCs w:val="20"/>
        </w:rPr>
        <w:t>die Frei- und Verkeh</w:t>
      </w:r>
      <w:r>
        <w:rPr>
          <w:rFonts w:ascii="Arial" w:hAnsi="Arial" w:cs="Arial"/>
          <w:b/>
          <w:sz w:val="20"/>
          <w:szCs w:val="20"/>
        </w:rPr>
        <w:t>r</w:t>
      </w:r>
      <w:r w:rsidRPr="00FD74C8">
        <w:rPr>
          <w:rFonts w:ascii="Arial" w:hAnsi="Arial" w:cs="Arial"/>
          <w:b/>
          <w:sz w:val="20"/>
          <w:szCs w:val="20"/>
        </w:rPr>
        <w:t>sflächen in ihrer Ausformung</w:t>
      </w:r>
    </w:p>
    <w:p w:rsidR="00FD74C8" w:rsidRDefault="00FD74C8" w:rsidP="00FD74C8">
      <w:pPr>
        <w:spacing w:after="0"/>
        <w:ind w:left="644"/>
        <w:rPr>
          <w:rFonts w:ascii="Arial" w:hAnsi="Arial" w:cs="Arial"/>
          <w:sz w:val="20"/>
          <w:szCs w:val="20"/>
        </w:rPr>
      </w:pPr>
      <w:r>
        <w:rPr>
          <w:rFonts w:ascii="Arial" w:hAnsi="Arial" w:cs="Arial"/>
          <w:sz w:val="20"/>
          <w:szCs w:val="20"/>
        </w:rPr>
        <w:t>Die Straße ist durch Hochborde in Bürgersteig und Fahrbahn gegliedert. Die Fahrbahn ist mit Granitreihenpflaster belegt. An die Hochborde schließt sich ein Pflanzstreifen für Straßenbäume an. Bäume aus der Erbauungszeit sind jedoch kaum noch vorhanden, sie sind durch jüngere Nachpflanzungen ersetzt worden. Die Zwischenräume der Baumscheiben sind mit Mosaikpflaster ausgefüllt.</w:t>
      </w:r>
    </w:p>
    <w:p w:rsidR="00FD74C8" w:rsidRDefault="00FD74C8" w:rsidP="00FD74C8">
      <w:pPr>
        <w:spacing w:after="0"/>
        <w:ind w:left="644"/>
        <w:rPr>
          <w:rFonts w:ascii="Arial" w:hAnsi="Arial" w:cs="Arial"/>
          <w:sz w:val="20"/>
          <w:szCs w:val="20"/>
        </w:rPr>
      </w:pPr>
      <w:r>
        <w:rPr>
          <w:rFonts w:ascii="Arial" w:hAnsi="Arial" w:cs="Arial"/>
          <w:sz w:val="20"/>
          <w:szCs w:val="20"/>
        </w:rPr>
        <w:t>Der Gehweg ist in gelben Pflasterklinker ausgeführt worden und noch weitestgehend erhalten. Charakteristisch sind Vorgärten mit Einfriedungen.</w:t>
      </w:r>
    </w:p>
    <w:p w:rsidR="00FD74C8" w:rsidRDefault="00FD74C8" w:rsidP="00FD74C8">
      <w:pPr>
        <w:spacing w:after="0"/>
        <w:rPr>
          <w:rFonts w:ascii="Arial" w:hAnsi="Arial" w:cs="Arial"/>
          <w:sz w:val="20"/>
          <w:szCs w:val="20"/>
        </w:rPr>
      </w:pPr>
    </w:p>
    <w:p w:rsidR="00FD74C8" w:rsidRDefault="00FD74C8" w:rsidP="00FD74C8">
      <w:pPr>
        <w:spacing w:after="0"/>
        <w:rPr>
          <w:rFonts w:ascii="Arial" w:hAnsi="Arial" w:cs="Arial"/>
          <w:sz w:val="20"/>
          <w:szCs w:val="20"/>
        </w:rPr>
      </w:pPr>
    </w:p>
    <w:p w:rsidR="00FD74C8" w:rsidRDefault="00FD74C8" w:rsidP="00FD74C8">
      <w:pPr>
        <w:spacing w:after="0"/>
        <w:rPr>
          <w:rFonts w:ascii="Arial" w:hAnsi="Arial" w:cs="Arial"/>
          <w:sz w:val="20"/>
          <w:szCs w:val="20"/>
        </w:rPr>
      </w:pPr>
    </w:p>
    <w:p w:rsidR="00FD74C8" w:rsidRPr="00E60BA4" w:rsidRDefault="00FD74C8" w:rsidP="00FD74C8">
      <w:pPr>
        <w:spacing w:after="0"/>
        <w:rPr>
          <w:rFonts w:ascii="Arial" w:hAnsi="Arial" w:cs="Arial"/>
          <w:b/>
          <w:sz w:val="20"/>
          <w:szCs w:val="20"/>
        </w:rPr>
      </w:pPr>
      <w:r>
        <w:rPr>
          <w:rFonts w:ascii="Arial" w:hAnsi="Arial" w:cs="Arial"/>
          <w:b/>
          <w:sz w:val="20"/>
          <w:szCs w:val="20"/>
        </w:rPr>
        <w:t>§ 4</w:t>
      </w:r>
      <w:r w:rsidRPr="00E60BA4">
        <w:rPr>
          <w:rFonts w:ascii="Arial" w:hAnsi="Arial" w:cs="Arial"/>
          <w:b/>
          <w:sz w:val="20"/>
          <w:szCs w:val="20"/>
        </w:rPr>
        <w:t xml:space="preserve">  </w:t>
      </w:r>
      <w:r>
        <w:rPr>
          <w:rFonts w:ascii="Arial" w:hAnsi="Arial" w:cs="Arial"/>
          <w:b/>
          <w:sz w:val="20"/>
          <w:szCs w:val="20"/>
        </w:rPr>
        <w:t xml:space="preserve"> Rechtsfolgen</w:t>
      </w:r>
    </w:p>
    <w:p w:rsidR="00FD74C8" w:rsidRDefault="00FD74C8" w:rsidP="00FD74C8">
      <w:pPr>
        <w:spacing w:after="0"/>
        <w:rPr>
          <w:rFonts w:ascii="Arial" w:hAnsi="Arial" w:cs="Arial"/>
          <w:sz w:val="20"/>
          <w:szCs w:val="20"/>
        </w:rPr>
      </w:pPr>
    </w:p>
    <w:p w:rsidR="00FD74C8" w:rsidRDefault="00FD74C8" w:rsidP="00FD74C8">
      <w:pPr>
        <w:numPr>
          <w:ilvl w:val="0"/>
          <w:numId w:val="9"/>
        </w:numPr>
        <w:spacing w:after="0"/>
        <w:ind w:left="284" w:hanging="284"/>
        <w:rPr>
          <w:rFonts w:ascii="Arial" w:hAnsi="Arial" w:cs="Arial"/>
          <w:sz w:val="20"/>
          <w:szCs w:val="20"/>
        </w:rPr>
      </w:pPr>
      <w:r>
        <w:rPr>
          <w:rFonts w:ascii="Arial" w:hAnsi="Arial" w:cs="Arial"/>
          <w:sz w:val="20"/>
          <w:szCs w:val="20"/>
        </w:rPr>
        <w:t>Mit Inkrafttreten dieser Verordnung unterliegt der Denkmalbereich Budapester</w:t>
      </w:r>
      <w:r w:rsidR="00D047AE">
        <w:rPr>
          <w:rFonts w:ascii="Arial" w:hAnsi="Arial" w:cs="Arial"/>
          <w:sz w:val="20"/>
          <w:szCs w:val="20"/>
        </w:rPr>
        <w:t xml:space="preserve"> S</w:t>
      </w:r>
      <w:r>
        <w:rPr>
          <w:rFonts w:ascii="Arial" w:hAnsi="Arial" w:cs="Arial"/>
          <w:sz w:val="20"/>
          <w:szCs w:val="20"/>
        </w:rPr>
        <w:t>traße den Bestimmungen des Denkmalschutzgesetzes des Landes Mecklenburg-Vorpommern in der jeweils geltenden Fassung</w:t>
      </w:r>
    </w:p>
    <w:p w:rsidR="00FD74C8" w:rsidRDefault="00FD74C8" w:rsidP="00FD74C8">
      <w:pPr>
        <w:spacing w:after="0"/>
        <w:ind w:left="284"/>
        <w:rPr>
          <w:rFonts w:ascii="Arial" w:hAnsi="Arial" w:cs="Arial"/>
          <w:sz w:val="20"/>
          <w:szCs w:val="20"/>
        </w:rPr>
      </w:pPr>
    </w:p>
    <w:p w:rsidR="00FD74C8" w:rsidRDefault="00FD74C8" w:rsidP="00FD74C8">
      <w:pPr>
        <w:numPr>
          <w:ilvl w:val="0"/>
          <w:numId w:val="9"/>
        </w:numPr>
        <w:spacing w:after="0"/>
        <w:ind w:left="284" w:hanging="284"/>
        <w:rPr>
          <w:rFonts w:ascii="Arial" w:hAnsi="Arial" w:cs="Arial"/>
          <w:sz w:val="20"/>
          <w:szCs w:val="20"/>
        </w:rPr>
      </w:pPr>
      <w:r>
        <w:rPr>
          <w:rFonts w:ascii="Arial" w:hAnsi="Arial" w:cs="Arial"/>
          <w:sz w:val="20"/>
          <w:szCs w:val="20"/>
        </w:rPr>
        <w:t>Insbesondere wird darauf verwiesen, dass Maßnahmen, die den im Paragraph 3 dargestellten Schutzgegenstand (Erscheinungsbild) betreffen, der Genehmigung der unteren Denkmalschutzbehörde bedürfen.</w:t>
      </w:r>
    </w:p>
    <w:p w:rsidR="00FD74C8" w:rsidRDefault="00FD74C8" w:rsidP="00D5450C">
      <w:pPr>
        <w:pStyle w:val="Listenabsatz"/>
        <w:spacing w:after="0"/>
        <w:ind w:left="284" w:right="-141"/>
        <w:rPr>
          <w:rFonts w:ascii="Arial" w:hAnsi="Arial" w:cs="Arial"/>
          <w:sz w:val="20"/>
          <w:szCs w:val="20"/>
        </w:rPr>
      </w:pPr>
      <w:r>
        <w:rPr>
          <w:rFonts w:ascii="Arial" w:hAnsi="Arial" w:cs="Arial"/>
          <w:sz w:val="20"/>
          <w:szCs w:val="20"/>
        </w:rPr>
        <w:t>Erfordert eine solche Maßnahme nach anderen gesetzlichen Bestimmungen eine Planfeststellung, Genehmigung, Erlaubnis, Bewilligung, Zulassu</w:t>
      </w:r>
      <w:r w:rsidR="008436F3">
        <w:rPr>
          <w:rFonts w:ascii="Arial" w:hAnsi="Arial" w:cs="Arial"/>
          <w:sz w:val="20"/>
          <w:szCs w:val="20"/>
        </w:rPr>
        <w:t>ng oder Zustimmung, so haben die</w:t>
      </w:r>
      <w:r>
        <w:rPr>
          <w:rFonts w:ascii="Arial" w:hAnsi="Arial" w:cs="Arial"/>
          <w:sz w:val="20"/>
          <w:szCs w:val="20"/>
        </w:rPr>
        <w:t xml:space="preserve"> dafür zuständigen Behörden die Belange der Denkmalpflege und des Denkmalschutzes entsprechend § (7) DSchG</w:t>
      </w:r>
      <w:r w:rsidR="00D5450C">
        <w:rPr>
          <w:rFonts w:ascii="Arial" w:hAnsi="Arial" w:cs="Arial"/>
          <w:sz w:val="20"/>
          <w:szCs w:val="20"/>
        </w:rPr>
        <w:t xml:space="preserve"> M-V</w:t>
      </w:r>
      <w:r>
        <w:rPr>
          <w:rFonts w:ascii="Arial" w:hAnsi="Arial" w:cs="Arial"/>
          <w:sz w:val="20"/>
          <w:szCs w:val="20"/>
        </w:rPr>
        <w:t xml:space="preserve"> zu berücksichtigen.</w:t>
      </w:r>
    </w:p>
    <w:p w:rsidR="00FD74C8" w:rsidRDefault="00FD74C8" w:rsidP="00D5450C">
      <w:pPr>
        <w:pStyle w:val="Listenabsatz"/>
        <w:spacing w:after="0"/>
        <w:ind w:left="0"/>
        <w:rPr>
          <w:rFonts w:ascii="Arial" w:hAnsi="Arial" w:cs="Arial"/>
          <w:sz w:val="20"/>
          <w:szCs w:val="20"/>
        </w:rPr>
      </w:pPr>
    </w:p>
    <w:p w:rsidR="00FD74C8" w:rsidRDefault="00D5450C" w:rsidP="00FD74C8">
      <w:pPr>
        <w:numPr>
          <w:ilvl w:val="0"/>
          <w:numId w:val="9"/>
        </w:numPr>
        <w:spacing w:after="0"/>
        <w:ind w:left="284" w:hanging="284"/>
        <w:rPr>
          <w:rFonts w:ascii="Arial" w:hAnsi="Arial" w:cs="Arial"/>
          <w:sz w:val="20"/>
          <w:szCs w:val="20"/>
        </w:rPr>
      </w:pPr>
      <w:r>
        <w:rPr>
          <w:rFonts w:ascii="Arial" w:hAnsi="Arial" w:cs="Arial"/>
          <w:sz w:val="20"/>
          <w:szCs w:val="20"/>
        </w:rPr>
        <w:t>Der Schutz der innerhalb des Denkmalbereiches befindlichen Einzeldenkmale durch das Denkmalschutzgesetz wird von dieser Verordnung nicht berührt.</w:t>
      </w:r>
    </w:p>
    <w:p w:rsidR="00FD74C8" w:rsidRDefault="00FD74C8" w:rsidP="00FD74C8">
      <w:pPr>
        <w:spacing w:after="0"/>
        <w:rPr>
          <w:rFonts w:ascii="Arial" w:hAnsi="Arial" w:cs="Arial"/>
          <w:sz w:val="20"/>
          <w:szCs w:val="20"/>
        </w:rPr>
      </w:pPr>
    </w:p>
    <w:p w:rsidR="00FD74C8" w:rsidRDefault="00D5450C" w:rsidP="00D5450C">
      <w:pPr>
        <w:numPr>
          <w:ilvl w:val="0"/>
          <w:numId w:val="9"/>
        </w:numPr>
        <w:spacing w:after="0"/>
        <w:ind w:left="284" w:hanging="284"/>
        <w:rPr>
          <w:rFonts w:ascii="Arial" w:hAnsi="Arial" w:cs="Arial"/>
          <w:sz w:val="20"/>
          <w:szCs w:val="20"/>
        </w:rPr>
      </w:pPr>
      <w:r>
        <w:rPr>
          <w:rFonts w:ascii="Arial" w:hAnsi="Arial" w:cs="Arial"/>
          <w:sz w:val="20"/>
          <w:szCs w:val="20"/>
        </w:rPr>
        <w:t>Verstöße gegen das Denkmalschutzgesetz können als Ordnungswidrigkeiten geahndet und mit einem Bußgeld belegt werden.</w:t>
      </w:r>
    </w:p>
    <w:p w:rsidR="00D5450C" w:rsidRDefault="00D5450C" w:rsidP="00D5450C">
      <w:pPr>
        <w:pStyle w:val="Listenabsatz"/>
        <w:rPr>
          <w:rFonts w:ascii="Arial" w:hAnsi="Arial" w:cs="Arial"/>
          <w:sz w:val="20"/>
          <w:szCs w:val="20"/>
        </w:rPr>
      </w:pPr>
    </w:p>
    <w:p w:rsidR="00D5450C" w:rsidRDefault="00D5450C" w:rsidP="00D5450C">
      <w:pPr>
        <w:spacing w:after="0"/>
        <w:rPr>
          <w:rFonts w:ascii="Arial" w:hAnsi="Arial" w:cs="Arial"/>
          <w:sz w:val="20"/>
          <w:szCs w:val="20"/>
        </w:rPr>
      </w:pPr>
    </w:p>
    <w:p w:rsidR="00D5450C" w:rsidRDefault="00D5450C" w:rsidP="00D5450C">
      <w:pPr>
        <w:spacing w:after="0"/>
        <w:rPr>
          <w:rFonts w:ascii="Arial" w:hAnsi="Arial" w:cs="Arial"/>
          <w:sz w:val="20"/>
          <w:szCs w:val="20"/>
        </w:rPr>
      </w:pPr>
    </w:p>
    <w:p w:rsidR="00A94866" w:rsidRPr="00E60BA4" w:rsidRDefault="00A94866" w:rsidP="00A94866">
      <w:pPr>
        <w:spacing w:after="0"/>
        <w:rPr>
          <w:rFonts w:ascii="Arial" w:hAnsi="Arial" w:cs="Arial"/>
          <w:b/>
          <w:sz w:val="20"/>
          <w:szCs w:val="20"/>
        </w:rPr>
      </w:pPr>
      <w:r>
        <w:rPr>
          <w:rFonts w:ascii="Arial" w:hAnsi="Arial" w:cs="Arial"/>
          <w:b/>
          <w:sz w:val="20"/>
          <w:szCs w:val="20"/>
        </w:rPr>
        <w:t>§ 5  Inkrafttreten</w:t>
      </w:r>
    </w:p>
    <w:p w:rsidR="00A94866" w:rsidRDefault="00A94866" w:rsidP="00A94866">
      <w:pPr>
        <w:spacing w:after="0"/>
        <w:rPr>
          <w:rFonts w:ascii="Arial" w:hAnsi="Arial" w:cs="Arial"/>
          <w:sz w:val="20"/>
          <w:szCs w:val="20"/>
        </w:rPr>
      </w:pPr>
    </w:p>
    <w:p w:rsidR="00FD74C8" w:rsidRDefault="00A94866" w:rsidP="00FD74C8">
      <w:pPr>
        <w:spacing w:after="0"/>
        <w:rPr>
          <w:rFonts w:ascii="Arial" w:hAnsi="Arial" w:cs="Arial"/>
          <w:sz w:val="20"/>
          <w:szCs w:val="20"/>
        </w:rPr>
      </w:pPr>
      <w:r>
        <w:rPr>
          <w:rFonts w:ascii="Arial" w:hAnsi="Arial" w:cs="Arial"/>
          <w:sz w:val="20"/>
          <w:szCs w:val="20"/>
        </w:rPr>
        <w:t>Diese Verordnung tritt am Tage nach ihrer Bekanntmachung in Kraft.</w:t>
      </w:r>
    </w:p>
    <w:p w:rsidR="000C10C7" w:rsidRDefault="000C10C7" w:rsidP="00FD74C8">
      <w:pPr>
        <w:spacing w:after="0"/>
        <w:rPr>
          <w:rFonts w:ascii="Arial" w:hAnsi="Arial" w:cs="Arial"/>
          <w:sz w:val="20"/>
          <w:szCs w:val="20"/>
        </w:rPr>
      </w:pPr>
    </w:p>
    <w:p w:rsidR="000C10C7" w:rsidRDefault="000C10C7" w:rsidP="00FD74C8">
      <w:pPr>
        <w:spacing w:after="0"/>
        <w:rPr>
          <w:rFonts w:ascii="Arial" w:hAnsi="Arial" w:cs="Arial"/>
          <w:sz w:val="20"/>
          <w:szCs w:val="20"/>
        </w:rPr>
      </w:pPr>
    </w:p>
    <w:p w:rsidR="000C10C7" w:rsidRDefault="000C10C7" w:rsidP="00FD74C8">
      <w:pPr>
        <w:spacing w:after="0"/>
        <w:rPr>
          <w:rFonts w:ascii="Arial" w:hAnsi="Arial" w:cs="Arial"/>
          <w:sz w:val="20"/>
          <w:szCs w:val="20"/>
        </w:rPr>
      </w:pPr>
    </w:p>
    <w:p w:rsidR="000C10C7" w:rsidRPr="00E60BA4" w:rsidRDefault="000C10C7" w:rsidP="00FD74C8">
      <w:pPr>
        <w:spacing w:after="0"/>
        <w:rPr>
          <w:rFonts w:ascii="Arial" w:hAnsi="Arial" w:cs="Arial"/>
          <w:sz w:val="20"/>
          <w:szCs w:val="20"/>
        </w:rPr>
      </w:pPr>
    </w:p>
    <w:sectPr w:rsidR="000C10C7" w:rsidRPr="00E60BA4" w:rsidSect="00AD737A">
      <w:headerReference w:type="even" r:id="rId8"/>
      <w:headerReference w:type="default" r:id="rId9"/>
      <w:footerReference w:type="even" r:id="rId10"/>
      <w:footerReference w:type="default" r:id="rId11"/>
      <w:headerReference w:type="first" r:id="rId12"/>
      <w:footerReference w:type="first" r:id="rId13"/>
      <w:pgSz w:w="11906" w:h="16838"/>
      <w:pgMar w:top="1276" w:right="1274" w:bottom="993" w:left="1417"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7A" w:rsidRDefault="00AD737A" w:rsidP="00AD737A">
      <w:pPr>
        <w:spacing w:after="0" w:line="240" w:lineRule="auto"/>
      </w:pPr>
      <w:r>
        <w:separator/>
      </w:r>
    </w:p>
  </w:endnote>
  <w:endnote w:type="continuationSeparator" w:id="0">
    <w:p w:rsidR="00AD737A" w:rsidRDefault="00AD737A" w:rsidP="00AD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7" w:rsidRDefault="000C10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7A" w:rsidRPr="00AD737A" w:rsidRDefault="00AD737A">
    <w:pPr>
      <w:pStyle w:val="Fuzeile"/>
      <w:jc w:val="right"/>
      <w:rPr>
        <w:rFonts w:ascii="Arial" w:hAnsi="Arial" w:cs="Arial"/>
        <w:sz w:val="20"/>
      </w:rPr>
    </w:pPr>
    <w:r w:rsidRPr="00AD737A">
      <w:rPr>
        <w:rFonts w:ascii="Arial" w:hAnsi="Arial" w:cs="Arial"/>
        <w:sz w:val="20"/>
      </w:rPr>
      <w:fldChar w:fldCharType="begin"/>
    </w:r>
    <w:r w:rsidRPr="00AD737A">
      <w:rPr>
        <w:rFonts w:ascii="Arial" w:hAnsi="Arial" w:cs="Arial"/>
        <w:sz w:val="20"/>
      </w:rPr>
      <w:instrText>PAGE   \* MERGEFORMAT</w:instrText>
    </w:r>
    <w:r w:rsidRPr="00AD737A">
      <w:rPr>
        <w:rFonts w:ascii="Arial" w:hAnsi="Arial" w:cs="Arial"/>
        <w:sz w:val="20"/>
      </w:rPr>
      <w:fldChar w:fldCharType="separate"/>
    </w:r>
    <w:r w:rsidR="00D047AE">
      <w:rPr>
        <w:rFonts w:ascii="Arial" w:hAnsi="Arial" w:cs="Arial"/>
        <w:noProof/>
        <w:sz w:val="20"/>
      </w:rPr>
      <w:t>3</w:t>
    </w:r>
    <w:r w:rsidRPr="00AD737A">
      <w:rPr>
        <w:rFonts w:ascii="Arial" w:hAnsi="Arial" w:cs="Arial"/>
        <w:sz w:val="20"/>
      </w:rPr>
      <w:fldChar w:fldCharType="end"/>
    </w:r>
    <w:r w:rsidR="000C10C7">
      <w:rPr>
        <w:rFonts w:ascii="Arial" w:hAnsi="Arial" w:cs="Arial"/>
        <w:sz w:val="20"/>
      </w:rPr>
      <w:t>/3</w:t>
    </w:r>
  </w:p>
  <w:p w:rsidR="00AD737A" w:rsidRDefault="00AD73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7" w:rsidRDefault="000C10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7A" w:rsidRDefault="00AD737A" w:rsidP="00AD737A">
      <w:pPr>
        <w:spacing w:after="0" w:line="240" w:lineRule="auto"/>
      </w:pPr>
      <w:r>
        <w:separator/>
      </w:r>
    </w:p>
  </w:footnote>
  <w:footnote w:type="continuationSeparator" w:id="0">
    <w:p w:rsidR="00AD737A" w:rsidRDefault="00AD737A" w:rsidP="00AD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7" w:rsidRDefault="000C10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7" w:rsidRDefault="000C10C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7" w:rsidRDefault="000C10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5C6"/>
    <w:multiLevelType w:val="hybridMultilevel"/>
    <w:tmpl w:val="2A36DCE0"/>
    <w:lvl w:ilvl="0" w:tplc="B9801C12">
      <w:start w:val="1"/>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114D7132"/>
    <w:multiLevelType w:val="hybridMultilevel"/>
    <w:tmpl w:val="FA4604F4"/>
    <w:lvl w:ilvl="0" w:tplc="A7A84C6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129E6508"/>
    <w:multiLevelType w:val="hybridMultilevel"/>
    <w:tmpl w:val="94BC7C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771312"/>
    <w:multiLevelType w:val="hybridMultilevel"/>
    <w:tmpl w:val="A53A54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596DD8"/>
    <w:multiLevelType w:val="hybridMultilevel"/>
    <w:tmpl w:val="C038C2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2A66C5"/>
    <w:multiLevelType w:val="hybridMultilevel"/>
    <w:tmpl w:val="184EE5BA"/>
    <w:lvl w:ilvl="0" w:tplc="F510F45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603101B4"/>
    <w:multiLevelType w:val="hybridMultilevel"/>
    <w:tmpl w:val="E784696E"/>
    <w:lvl w:ilvl="0" w:tplc="50E2633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609E670A"/>
    <w:multiLevelType w:val="hybridMultilevel"/>
    <w:tmpl w:val="FDE0FF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7104C4"/>
    <w:multiLevelType w:val="hybridMultilevel"/>
    <w:tmpl w:val="D6E0FD2E"/>
    <w:lvl w:ilvl="0" w:tplc="F866F50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3"/>
  </w:num>
  <w:num w:numId="3">
    <w:abstractNumId w:val="8"/>
  </w:num>
  <w:num w:numId="4">
    <w:abstractNumId w:val="0"/>
  </w:num>
  <w:num w:numId="5">
    <w:abstractNumId w:val="5"/>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A4"/>
    <w:rsid w:val="000C10C7"/>
    <w:rsid w:val="0012649E"/>
    <w:rsid w:val="0021670F"/>
    <w:rsid w:val="002C5D5F"/>
    <w:rsid w:val="003A5A8A"/>
    <w:rsid w:val="005746F3"/>
    <w:rsid w:val="006007C1"/>
    <w:rsid w:val="007A06B7"/>
    <w:rsid w:val="007D4299"/>
    <w:rsid w:val="008436F3"/>
    <w:rsid w:val="00984BBB"/>
    <w:rsid w:val="009D6998"/>
    <w:rsid w:val="00A94866"/>
    <w:rsid w:val="00AD737A"/>
    <w:rsid w:val="00CD5966"/>
    <w:rsid w:val="00CD5EC0"/>
    <w:rsid w:val="00D047AE"/>
    <w:rsid w:val="00D5450C"/>
    <w:rsid w:val="00E60BA4"/>
    <w:rsid w:val="00EE3B85"/>
    <w:rsid w:val="00EF6FCB"/>
    <w:rsid w:val="00FD7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0BA4"/>
    <w:pPr>
      <w:ind w:left="708"/>
    </w:pPr>
  </w:style>
  <w:style w:type="paragraph" w:styleId="Kopfzeile">
    <w:name w:val="header"/>
    <w:basedOn w:val="Standard"/>
    <w:link w:val="KopfzeileZchn"/>
    <w:uiPriority w:val="99"/>
    <w:unhideWhenUsed/>
    <w:rsid w:val="00AD737A"/>
    <w:pPr>
      <w:tabs>
        <w:tab w:val="center" w:pos="4536"/>
        <w:tab w:val="right" w:pos="9072"/>
      </w:tabs>
    </w:pPr>
  </w:style>
  <w:style w:type="character" w:customStyle="1" w:styleId="KopfzeileZchn">
    <w:name w:val="Kopfzeile Zchn"/>
    <w:link w:val="Kopfzeile"/>
    <w:uiPriority w:val="99"/>
    <w:rsid w:val="00AD737A"/>
    <w:rPr>
      <w:sz w:val="22"/>
      <w:szCs w:val="22"/>
      <w:lang w:eastAsia="en-US"/>
    </w:rPr>
  </w:style>
  <w:style w:type="paragraph" w:styleId="Fuzeile">
    <w:name w:val="footer"/>
    <w:basedOn w:val="Standard"/>
    <w:link w:val="FuzeileZchn"/>
    <w:uiPriority w:val="99"/>
    <w:unhideWhenUsed/>
    <w:rsid w:val="00AD737A"/>
    <w:pPr>
      <w:tabs>
        <w:tab w:val="center" w:pos="4536"/>
        <w:tab w:val="right" w:pos="9072"/>
      </w:tabs>
    </w:pPr>
  </w:style>
  <w:style w:type="character" w:customStyle="1" w:styleId="FuzeileZchn">
    <w:name w:val="Fußzeile Zchn"/>
    <w:link w:val="Fuzeile"/>
    <w:uiPriority w:val="99"/>
    <w:rsid w:val="00AD737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R41xx001</dc:creator>
  <cp:lastModifiedBy>R48XX001</cp:lastModifiedBy>
  <cp:revision>3</cp:revision>
  <dcterms:created xsi:type="dcterms:W3CDTF">2015-09-30T07:57:00Z</dcterms:created>
  <dcterms:modified xsi:type="dcterms:W3CDTF">2015-11-10T16:19:00Z</dcterms:modified>
</cp:coreProperties>
</file>